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497DC">
      <w:pPr>
        <w:spacing w:line="500" w:lineRule="exact"/>
        <w:ind w:right="-153" w:rightChars="-73"/>
        <w:jc w:val="center"/>
        <w:rPr>
          <w:rFonts w:ascii="仿宋_GB2312" w:eastAsia="仿宋_GB2312"/>
          <w:b/>
          <w:sz w:val="32"/>
          <w:szCs w:val="32"/>
        </w:rPr>
      </w:pPr>
      <w:r>
        <w:rPr>
          <w:rFonts w:hint="eastAsia" w:ascii="仿宋_GB2312" w:eastAsia="仿宋_GB2312"/>
          <w:b/>
          <w:sz w:val="32"/>
          <w:szCs w:val="32"/>
        </w:rPr>
        <w:t>2025年温州医科大学附属第二医院一次性使用无菌冷冻消融针及配套仪器租赁招标采购投标产品</w:t>
      </w:r>
      <w:bookmarkStart w:id="0" w:name="_GoBack"/>
      <w:bookmarkEnd w:id="0"/>
      <w:r>
        <w:rPr>
          <w:rFonts w:hint="eastAsia" w:ascii="仿宋_GB2312" w:eastAsia="仿宋_GB2312"/>
          <w:b/>
          <w:sz w:val="32"/>
          <w:szCs w:val="32"/>
        </w:rPr>
        <w:t>基准价澄清表</w:t>
      </w:r>
    </w:p>
    <w:tbl>
      <w:tblPr>
        <w:tblStyle w:val="4"/>
        <w:tblW w:w="10061" w:type="dxa"/>
        <w:tblInd w:w="-743" w:type="dxa"/>
        <w:tblLayout w:type="autofit"/>
        <w:tblCellMar>
          <w:top w:w="0" w:type="dxa"/>
          <w:left w:w="108" w:type="dxa"/>
          <w:bottom w:w="0" w:type="dxa"/>
          <w:right w:w="108" w:type="dxa"/>
        </w:tblCellMar>
      </w:tblPr>
      <w:tblGrid>
        <w:gridCol w:w="1277"/>
        <w:gridCol w:w="3260"/>
        <w:gridCol w:w="1843"/>
        <w:gridCol w:w="3681"/>
      </w:tblGrid>
      <w:tr w14:paraId="10CD2A66">
        <w:tblPrEx>
          <w:tblCellMar>
            <w:top w:w="0" w:type="dxa"/>
            <w:left w:w="108" w:type="dxa"/>
            <w:bottom w:w="0" w:type="dxa"/>
            <w:right w:w="108" w:type="dxa"/>
          </w:tblCellMar>
        </w:tblPrEx>
        <w:trPr>
          <w:trHeight w:val="772" w:hRule="atLeast"/>
        </w:trPr>
        <w:tc>
          <w:tcPr>
            <w:tcW w:w="10061" w:type="dxa"/>
            <w:gridSpan w:val="4"/>
            <w:tcBorders>
              <w:top w:val="nil"/>
              <w:left w:val="nil"/>
              <w:bottom w:val="single" w:color="auto" w:sz="4" w:space="0"/>
              <w:right w:val="nil"/>
            </w:tcBorders>
            <w:shd w:val="clear" w:color="auto" w:fill="auto"/>
            <w:vAlign w:val="center"/>
          </w:tcPr>
          <w:p w14:paraId="1472BD19">
            <w:pPr>
              <w:widowControl/>
              <w:ind w:right="600"/>
              <w:rPr>
                <w:rFonts w:ascii="黑体" w:hAnsi="宋体" w:eastAsia="黑体" w:cs="宋体"/>
                <w:b/>
                <w:bCs/>
                <w:kern w:val="0"/>
                <w:sz w:val="28"/>
                <w:szCs w:val="28"/>
              </w:rPr>
            </w:pPr>
          </w:p>
        </w:tc>
      </w:tr>
      <w:tr w14:paraId="14C53BDF">
        <w:tblPrEx>
          <w:tblCellMar>
            <w:top w:w="0" w:type="dxa"/>
            <w:left w:w="108" w:type="dxa"/>
            <w:bottom w:w="0" w:type="dxa"/>
            <w:right w:w="108" w:type="dxa"/>
          </w:tblCellMar>
        </w:tblPrEx>
        <w:trPr>
          <w:trHeight w:val="561"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9E03504">
            <w:pPr>
              <w:widowControl/>
              <w:jc w:val="center"/>
              <w:rPr>
                <w:rFonts w:ascii="宋体" w:hAnsi="宋体" w:cs="宋体"/>
                <w:kern w:val="0"/>
                <w:sz w:val="24"/>
              </w:rPr>
            </w:pPr>
            <w:r>
              <w:rPr>
                <w:rFonts w:hint="eastAsia" w:ascii="宋体" w:hAnsi="宋体" w:cs="宋体"/>
                <w:kern w:val="0"/>
                <w:sz w:val="24"/>
              </w:rPr>
              <w:t>投标号</w:t>
            </w:r>
          </w:p>
        </w:tc>
        <w:tc>
          <w:tcPr>
            <w:tcW w:w="3260" w:type="dxa"/>
            <w:tcBorders>
              <w:top w:val="single" w:color="auto" w:sz="4" w:space="0"/>
              <w:left w:val="nil"/>
              <w:bottom w:val="single" w:color="auto" w:sz="4" w:space="0"/>
              <w:right w:val="single" w:color="auto" w:sz="4" w:space="0"/>
            </w:tcBorders>
            <w:shd w:val="clear" w:color="auto" w:fill="auto"/>
            <w:vAlign w:val="center"/>
          </w:tcPr>
          <w:p w14:paraId="195EA981">
            <w:pPr>
              <w:widowControl/>
              <w:jc w:val="center"/>
              <w:rPr>
                <w:rFonts w:ascii="宋体" w:hAnsi="宋体" w:cs="宋体"/>
                <w:b/>
                <w:bCs/>
                <w:kern w:val="0"/>
                <w:sz w:val="24"/>
              </w:rPr>
            </w:pPr>
            <w:r>
              <w:rPr>
                <w:rFonts w:hint="eastAsia" w:ascii="宋体" w:hAnsi="宋体" w:cs="宋体"/>
                <w:b/>
                <w:bCs/>
                <w:kern w:val="0"/>
                <w:sz w:val="24"/>
              </w:rPr>
              <w:t>　</w:t>
            </w:r>
          </w:p>
        </w:tc>
        <w:tc>
          <w:tcPr>
            <w:tcW w:w="1843" w:type="dxa"/>
            <w:tcBorders>
              <w:top w:val="single" w:color="auto" w:sz="4" w:space="0"/>
              <w:left w:val="nil"/>
              <w:bottom w:val="single" w:color="auto" w:sz="4" w:space="0"/>
              <w:right w:val="single" w:color="auto" w:sz="4" w:space="0"/>
            </w:tcBorders>
            <w:shd w:val="clear" w:color="auto" w:fill="auto"/>
            <w:vAlign w:val="center"/>
          </w:tcPr>
          <w:p w14:paraId="5F99858A">
            <w:pPr>
              <w:widowControl/>
              <w:jc w:val="center"/>
              <w:rPr>
                <w:rFonts w:ascii="宋体" w:hAnsi="宋体" w:cs="宋体"/>
                <w:kern w:val="0"/>
                <w:sz w:val="24"/>
              </w:rPr>
            </w:pPr>
            <w:r>
              <w:rPr>
                <w:rFonts w:hint="eastAsia" w:ascii="宋体" w:hAnsi="宋体" w:cs="宋体"/>
                <w:kern w:val="0"/>
                <w:sz w:val="24"/>
              </w:rPr>
              <w:t>企业名称</w:t>
            </w:r>
          </w:p>
        </w:tc>
        <w:tc>
          <w:tcPr>
            <w:tcW w:w="3681" w:type="dxa"/>
            <w:tcBorders>
              <w:top w:val="single" w:color="auto" w:sz="4" w:space="0"/>
              <w:left w:val="nil"/>
              <w:bottom w:val="single" w:color="auto" w:sz="4" w:space="0"/>
              <w:right w:val="single" w:color="auto" w:sz="4" w:space="0"/>
            </w:tcBorders>
            <w:shd w:val="clear" w:color="auto" w:fill="auto"/>
            <w:vAlign w:val="center"/>
          </w:tcPr>
          <w:p w14:paraId="1FA4EA82">
            <w:pPr>
              <w:widowControl/>
              <w:jc w:val="center"/>
              <w:rPr>
                <w:rFonts w:ascii="宋体" w:hAnsi="宋体" w:cs="宋体"/>
                <w:kern w:val="0"/>
                <w:sz w:val="24"/>
              </w:rPr>
            </w:pPr>
            <w:r>
              <w:rPr>
                <w:rFonts w:hint="eastAsia" w:ascii="宋体" w:hAnsi="宋体" w:cs="宋体"/>
                <w:kern w:val="0"/>
                <w:sz w:val="24"/>
              </w:rPr>
              <w:t>　</w:t>
            </w:r>
          </w:p>
        </w:tc>
      </w:tr>
      <w:tr w14:paraId="3618007D">
        <w:tblPrEx>
          <w:tblCellMar>
            <w:top w:w="0" w:type="dxa"/>
            <w:left w:w="108" w:type="dxa"/>
            <w:bottom w:w="0" w:type="dxa"/>
            <w:right w:w="108" w:type="dxa"/>
          </w:tblCellMar>
        </w:tblPrEx>
        <w:trPr>
          <w:trHeight w:val="612"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6D9687CA">
            <w:pPr>
              <w:widowControl/>
              <w:jc w:val="center"/>
              <w:rPr>
                <w:rFonts w:ascii="宋体" w:hAnsi="宋体" w:cs="宋体"/>
                <w:kern w:val="0"/>
                <w:sz w:val="24"/>
              </w:rPr>
            </w:pPr>
            <w:r>
              <w:rPr>
                <w:rFonts w:hint="eastAsia" w:ascii="宋体" w:hAnsi="宋体" w:cs="宋体"/>
                <w:kern w:val="0"/>
                <w:sz w:val="24"/>
              </w:rPr>
              <w:t>联系人</w:t>
            </w:r>
          </w:p>
        </w:tc>
        <w:tc>
          <w:tcPr>
            <w:tcW w:w="3260" w:type="dxa"/>
            <w:tcBorders>
              <w:top w:val="single" w:color="auto" w:sz="4" w:space="0"/>
              <w:left w:val="nil"/>
              <w:bottom w:val="single" w:color="auto" w:sz="4" w:space="0"/>
              <w:right w:val="single" w:color="auto" w:sz="4" w:space="0"/>
            </w:tcBorders>
            <w:shd w:val="clear" w:color="auto" w:fill="auto"/>
            <w:vAlign w:val="center"/>
          </w:tcPr>
          <w:p w14:paraId="42E44FE9">
            <w:pPr>
              <w:widowControl/>
              <w:jc w:val="center"/>
              <w:rPr>
                <w:rFonts w:ascii="宋体" w:hAnsi="宋体" w:cs="宋体"/>
                <w:b/>
                <w:bCs/>
                <w:kern w:val="0"/>
                <w:sz w:val="28"/>
                <w:szCs w:val="28"/>
              </w:rPr>
            </w:pPr>
            <w:r>
              <w:rPr>
                <w:rFonts w:hint="eastAsia" w:ascii="宋体" w:hAnsi="宋体" w:cs="宋体"/>
                <w:b/>
                <w:bCs/>
                <w:kern w:val="0"/>
                <w:sz w:val="28"/>
                <w:szCs w:val="28"/>
              </w:rPr>
              <w:t>　</w:t>
            </w:r>
          </w:p>
        </w:tc>
        <w:tc>
          <w:tcPr>
            <w:tcW w:w="1843" w:type="dxa"/>
            <w:tcBorders>
              <w:top w:val="single" w:color="auto" w:sz="4" w:space="0"/>
              <w:left w:val="nil"/>
              <w:bottom w:val="single" w:color="auto" w:sz="4" w:space="0"/>
              <w:right w:val="single" w:color="auto" w:sz="4" w:space="0"/>
            </w:tcBorders>
            <w:shd w:val="clear" w:color="auto" w:fill="auto"/>
            <w:vAlign w:val="center"/>
          </w:tcPr>
          <w:p w14:paraId="4BDA7D7A">
            <w:pPr>
              <w:widowControl/>
              <w:ind w:firstLine="360" w:firstLineChars="150"/>
              <w:rPr>
                <w:rFonts w:ascii="宋体" w:hAnsi="宋体" w:cs="宋体"/>
                <w:kern w:val="0"/>
                <w:sz w:val="24"/>
              </w:rPr>
            </w:pPr>
            <w:r>
              <w:rPr>
                <w:rFonts w:hint="eastAsia" w:ascii="宋体" w:hAnsi="宋体" w:cs="宋体"/>
                <w:kern w:val="0"/>
                <w:sz w:val="24"/>
              </w:rPr>
              <w:t>联系手机</w:t>
            </w:r>
          </w:p>
        </w:tc>
        <w:tc>
          <w:tcPr>
            <w:tcW w:w="3681" w:type="dxa"/>
            <w:tcBorders>
              <w:top w:val="single" w:color="auto" w:sz="4" w:space="0"/>
              <w:left w:val="nil"/>
              <w:bottom w:val="single" w:color="auto" w:sz="4" w:space="0"/>
              <w:right w:val="single" w:color="auto" w:sz="4" w:space="0"/>
            </w:tcBorders>
            <w:shd w:val="clear" w:color="auto" w:fill="auto"/>
            <w:vAlign w:val="center"/>
          </w:tcPr>
          <w:p w14:paraId="180C9760">
            <w:pPr>
              <w:widowControl/>
              <w:jc w:val="center"/>
              <w:rPr>
                <w:rFonts w:ascii="宋体" w:hAnsi="宋体" w:cs="宋体"/>
                <w:kern w:val="0"/>
                <w:sz w:val="24"/>
              </w:rPr>
            </w:pPr>
            <w:r>
              <w:rPr>
                <w:rFonts w:hint="eastAsia" w:ascii="宋体" w:hAnsi="宋体" w:cs="宋体"/>
                <w:kern w:val="0"/>
                <w:sz w:val="24"/>
              </w:rPr>
              <w:t>　</w:t>
            </w:r>
          </w:p>
        </w:tc>
      </w:tr>
      <w:tr w14:paraId="53860C73">
        <w:tblPrEx>
          <w:tblCellMar>
            <w:top w:w="0" w:type="dxa"/>
            <w:left w:w="108" w:type="dxa"/>
            <w:bottom w:w="0" w:type="dxa"/>
            <w:right w:w="108" w:type="dxa"/>
          </w:tblCellMar>
        </w:tblPrEx>
        <w:trPr>
          <w:trHeight w:val="785" w:hRule="atLeast"/>
        </w:trPr>
        <w:tc>
          <w:tcPr>
            <w:tcW w:w="100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D7813E">
            <w:pPr>
              <w:widowControl/>
              <w:jc w:val="left"/>
              <w:rPr>
                <w:rFonts w:ascii="宋体" w:hAnsi="宋体" w:cs="宋体"/>
                <w:kern w:val="0"/>
                <w:sz w:val="24"/>
              </w:rPr>
            </w:pPr>
            <w:r>
              <w:rPr>
                <w:rFonts w:hint="eastAsia" w:ascii="宋体" w:hAnsi="宋体" w:cs="宋体"/>
                <w:kern w:val="0"/>
                <w:sz w:val="24"/>
              </w:rPr>
              <w:t>澄清类型：□澄清现有基准价     □无参考价提供依据</w:t>
            </w:r>
          </w:p>
        </w:tc>
      </w:tr>
      <w:tr w14:paraId="1B8081D9">
        <w:tblPrEx>
          <w:tblCellMar>
            <w:top w:w="0" w:type="dxa"/>
            <w:left w:w="108" w:type="dxa"/>
            <w:bottom w:w="0" w:type="dxa"/>
            <w:right w:w="108" w:type="dxa"/>
          </w:tblCellMar>
        </w:tblPrEx>
        <w:trPr>
          <w:trHeight w:val="3585" w:hRule="atLeast"/>
        </w:trPr>
        <w:tc>
          <w:tcPr>
            <w:tcW w:w="100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988B51">
            <w:pPr>
              <w:widowControl/>
              <w:jc w:val="left"/>
              <w:rPr>
                <w:rFonts w:ascii="宋体" w:hAnsi="宋体" w:cs="宋体"/>
                <w:b/>
                <w:kern w:val="0"/>
                <w:sz w:val="24"/>
              </w:rPr>
            </w:pPr>
          </w:p>
          <w:p w14:paraId="6F257FB5">
            <w:pPr>
              <w:widowControl/>
              <w:jc w:val="left"/>
              <w:rPr>
                <w:rFonts w:ascii="宋体" w:hAnsi="宋体" w:cs="宋体"/>
                <w:b/>
                <w:kern w:val="0"/>
                <w:sz w:val="24"/>
              </w:rPr>
            </w:pPr>
            <w:r>
              <w:rPr>
                <w:rFonts w:hint="eastAsia" w:ascii="宋体" w:hAnsi="宋体" w:cs="宋体"/>
                <w:b/>
                <w:kern w:val="0"/>
                <w:sz w:val="24"/>
              </w:rPr>
              <w:t>1、组套商品编号（为投标产品在汇总表页面里的编号，</w:t>
            </w:r>
            <w:r>
              <w:rPr>
                <w:rFonts w:hint="eastAsia" w:ascii="宋体" w:hAnsi="宋体" w:cs="宋体"/>
                <w:b/>
                <w:kern w:val="0"/>
                <w:sz w:val="24"/>
                <w:highlight w:val="yellow"/>
              </w:rPr>
              <w:t>带S的编码</w:t>
            </w:r>
            <w:r>
              <w:rPr>
                <w:rFonts w:hint="eastAsia" w:ascii="宋体" w:hAnsi="宋体" w:cs="宋体"/>
                <w:b/>
                <w:kern w:val="0"/>
                <w:sz w:val="24"/>
              </w:rPr>
              <w:t>）</w:t>
            </w:r>
            <w:r>
              <w:rPr>
                <w:rFonts w:hint="eastAsia" w:ascii="宋体" w:hAnsi="宋体" w:cs="宋体"/>
                <w:b/>
                <w:kern w:val="0"/>
                <w:sz w:val="24"/>
              </w:rPr>
              <w:cr/>
            </w:r>
          </w:p>
          <w:p w14:paraId="0CA1486E">
            <w:pPr>
              <w:widowControl/>
              <w:jc w:val="left"/>
              <w:rPr>
                <w:rFonts w:ascii="宋体" w:hAnsi="宋体" w:cs="宋体"/>
                <w:b/>
                <w:kern w:val="0"/>
                <w:sz w:val="28"/>
                <w:szCs w:val="28"/>
              </w:rPr>
            </w:pPr>
          </w:p>
          <w:p w14:paraId="2264593D">
            <w:pPr>
              <w:widowControl/>
              <w:jc w:val="left"/>
              <w:rPr>
                <w:rFonts w:ascii="宋体" w:hAnsi="宋体" w:cs="宋体"/>
                <w:b/>
                <w:kern w:val="0"/>
                <w:sz w:val="24"/>
              </w:rPr>
            </w:pPr>
          </w:p>
          <w:p w14:paraId="7EC03241">
            <w:pPr>
              <w:widowControl/>
              <w:jc w:val="left"/>
              <w:rPr>
                <w:rFonts w:ascii="宋体" w:hAnsi="宋体" w:cs="宋体"/>
                <w:b/>
                <w:kern w:val="0"/>
                <w:sz w:val="24"/>
              </w:rPr>
            </w:pPr>
          </w:p>
          <w:p w14:paraId="2E54D130">
            <w:pPr>
              <w:widowControl/>
              <w:jc w:val="left"/>
              <w:rPr>
                <w:rFonts w:ascii="宋体" w:hAnsi="宋体" w:cs="宋体"/>
                <w:b/>
                <w:kern w:val="0"/>
                <w:sz w:val="24"/>
              </w:rPr>
            </w:pPr>
            <w:r>
              <w:rPr>
                <w:rFonts w:hint="eastAsia" w:ascii="宋体" w:hAnsi="宋体" w:cs="宋体"/>
                <w:b/>
                <w:kern w:val="0"/>
                <w:sz w:val="24"/>
              </w:rPr>
              <w:t>2、具体问题描述：</w:t>
            </w:r>
            <w:r>
              <w:rPr>
                <w:rFonts w:ascii="宋体" w:hAnsi="宋体" w:cs="宋体"/>
                <w:b/>
                <w:kern w:val="0"/>
                <w:sz w:val="24"/>
              </w:rPr>
              <w:t xml:space="preserve"> </w:t>
            </w:r>
          </w:p>
          <w:p w14:paraId="06E9F5BC">
            <w:pPr>
              <w:widowControl/>
              <w:jc w:val="left"/>
              <w:rPr>
                <w:rFonts w:ascii="宋体" w:hAnsi="宋体" w:cs="宋体"/>
                <w:b/>
                <w:kern w:val="0"/>
                <w:sz w:val="24"/>
              </w:rPr>
            </w:pPr>
          </w:p>
          <w:p w14:paraId="5884D1DC">
            <w:pPr>
              <w:widowControl/>
              <w:jc w:val="left"/>
              <w:rPr>
                <w:rFonts w:ascii="宋体" w:hAnsi="宋体" w:cs="宋体"/>
                <w:b/>
                <w:kern w:val="0"/>
                <w:sz w:val="24"/>
              </w:rPr>
            </w:pPr>
          </w:p>
          <w:p w14:paraId="7A73D756">
            <w:pPr>
              <w:widowControl/>
              <w:jc w:val="left"/>
              <w:rPr>
                <w:rFonts w:ascii="宋体" w:hAnsi="宋体" w:cs="宋体"/>
                <w:b/>
                <w:kern w:val="0"/>
                <w:sz w:val="24"/>
              </w:rPr>
            </w:pPr>
          </w:p>
          <w:p w14:paraId="4918E618">
            <w:pPr>
              <w:widowControl/>
              <w:jc w:val="left"/>
              <w:rPr>
                <w:rFonts w:ascii="宋体" w:hAnsi="宋体" w:cs="宋体"/>
                <w:kern w:val="0"/>
                <w:sz w:val="24"/>
              </w:rPr>
            </w:pPr>
          </w:p>
          <w:p w14:paraId="5B3FF744">
            <w:pPr>
              <w:widowControl/>
              <w:jc w:val="left"/>
              <w:rPr>
                <w:rFonts w:ascii="宋体" w:hAnsi="宋体" w:cs="宋体"/>
                <w:kern w:val="0"/>
                <w:sz w:val="24"/>
              </w:rPr>
            </w:pPr>
          </w:p>
          <w:p w14:paraId="3FFDCFA8">
            <w:pPr>
              <w:widowControl/>
              <w:jc w:val="left"/>
              <w:rPr>
                <w:rFonts w:ascii="宋体" w:hAnsi="宋体" w:cs="宋体"/>
                <w:kern w:val="0"/>
                <w:sz w:val="24"/>
              </w:rPr>
            </w:pPr>
          </w:p>
          <w:p w14:paraId="071445B6">
            <w:pPr>
              <w:widowControl/>
              <w:jc w:val="left"/>
              <w:rPr>
                <w:rFonts w:ascii="宋体" w:hAnsi="宋体" w:cs="宋体"/>
                <w:kern w:val="0"/>
                <w:sz w:val="24"/>
              </w:rPr>
            </w:pPr>
            <w:r>
              <w:rPr>
                <w:rFonts w:hint="eastAsia" w:ascii="宋体" w:hAnsi="宋体" w:cs="宋体"/>
                <w:b/>
                <w:kern w:val="0"/>
                <w:sz w:val="24"/>
              </w:rPr>
              <w:t>3、价格依据材料明细在excel表格《澄清表发票价格明细登记表》填写，盖章后一并递交。</w:t>
            </w:r>
          </w:p>
          <w:p w14:paraId="2FC31D40">
            <w:pPr>
              <w:widowControl/>
              <w:jc w:val="left"/>
              <w:rPr>
                <w:rFonts w:ascii="宋体" w:hAnsi="宋体" w:cs="宋体"/>
                <w:b/>
                <w:kern w:val="0"/>
                <w:sz w:val="32"/>
                <w:szCs w:val="32"/>
              </w:rPr>
            </w:pPr>
            <w:r>
              <w:fldChar w:fldCharType="begin"/>
            </w:r>
            <w:r>
              <w:instrText xml:space="preserve"> HYPERLINK "mailto:电子表格word和excel一起发到邮箱387615350@qq.com" </w:instrText>
            </w:r>
            <w:r>
              <w:fldChar w:fldCharType="separate"/>
            </w:r>
            <w:r>
              <w:rPr>
                <w:rStyle w:val="6"/>
                <w:rFonts w:hint="eastAsia" w:ascii="宋体" w:hAnsi="宋体" w:cs="宋体"/>
                <w:b/>
                <w:kern w:val="0"/>
                <w:sz w:val="32"/>
                <w:szCs w:val="32"/>
              </w:rPr>
              <w:t>电子表格word和excel一起发到邮箱387615350@qq.com</w:t>
            </w:r>
            <w:r>
              <w:rPr>
                <w:rStyle w:val="6"/>
                <w:rFonts w:hint="eastAsia" w:ascii="宋体" w:hAnsi="宋体" w:cs="宋体"/>
                <w:b/>
                <w:kern w:val="0"/>
                <w:sz w:val="32"/>
                <w:szCs w:val="32"/>
              </w:rPr>
              <w:fldChar w:fldCharType="end"/>
            </w:r>
          </w:p>
          <w:p w14:paraId="6B45FAB0">
            <w:pPr>
              <w:widowControl/>
              <w:jc w:val="left"/>
              <w:rPr>
                <w:rFonts w:ascii="宋体" w:hAnsi="宋体" w:cs="宋体"/>
                <w:b/>
                <w:kern w:val="0"/>
                <w:sz w:val="24"/>
              </w:rPr>
            </w:pPr>
          </w:p>
          <w:p w14:paraId="76AF14FD">
            <w:pPr>
              <w:widowControl/>
              <w:ind w:firstLine="5783" w:firstLineChars="2400"/>
              <w:jc w:val="left"/>
              <w:rPr>
                <w:rFonts w:ascii="宋体" w:hAnsi="宋体" w:cs="宋体"/>
                <w:b/>
                <w:kern w:val="0"/>
                <w:sz w:val="24"/>
              </w:rPr>
            </w:pPr>
            <w:r>
              <w:rPr>
                <w:rFonts w:hint="eastAsia" w:ascii="宋体" w:hAnsi="宋体" w:cs="宋体"/>
                <w:b/>
                <w:kern w:val="0"/>
                <w:sz w:val="24"/>
              </w:rPr>
              <w:t>投标企业盖章：</w:t>
            </w:r>
          </w:p>
          <w:p w14:paraId="35C53335">
            <w:pPr>
              <w:widowControl/>
              <w:ind w:right="480"/>
              <w:rPr>
                <w:rFonts w:ascii="宋体" w:hAnsi="宋体" w:cs="宋体"/>
                <w:b/>
                <w:kern w:val="0"/>
                <w:sz w:val="24"/>
              </w:rPr>
            </w:pPr>
            <w:r>
              <w:rPr>
                <w:rFonts w:hint="eastAsia" w:ascii="宋体" w:hAnsi="宋体" w:cs="宋体"/>
                <w:b/>
                <w:kern w:val="0"/>
                <w:sz w:val="24"/>
              </w:rPr>
              <w:t xml:space="preserve">                                                  </w:t>
            </w:r>
          </w:p>
          <w:p w14:paraId="694A577C">
            <w:pPr>
              <w:widowControl/>
              <w:ind w:right="480" w:firstLine="6626" w:firstLineChars="2750"/>
              <w:rPr>
                <w:rFonts w:ascii="宋体" w:hAnsi="宋体" w:cs="宋体"/>
                <w:b/>
                <w:kern w:val="0"/>
                <w:sz w:val="24"/>
              </w:rPr>
            </w:pPr>
            <w:r>
              <w:rPr>
                <w:rFonts w:hint="eastAsia" w:ascii="宋体" w:hAnsi="宋体" w:cs="宋体"/>
                <w:b/>
                <w:kern w:val="0"/>
                <w:sz w:val="24"/>
              </w:rPr>
              <w:t xml:space="preserve"> 时间：</w:t>
            </w:r>
          </w:p>
          <w:p w14:paraId="640B2B14">
            <w:pPr>
              <w:widowControl/>
              <w:ind w:right="480"/>
              <w:rPr>
                <w:rFonts w:ascii="宋体" w:hAnsi="宋体" w:cs="宋体"/>
                <w:kern w:val="0"/>
                <w:sz w:val="24"/>
              </w:rPr>
            </w:pPr>
          </w:p>
        </w:tc>
      </w:tr>
      <w:tr w14:paraId="4776418E">
        <w:tblPrEx>
          <w:tblCellMar>
            <w:top w:w="0" w:type="dxa"/>
            <w:left w:w="108" w:type="dxa"/>
            <w:bottom w:w="0" w:type="dxa"/>
            <w:right w:w="108" w:type="dxa"/>
          </w:tblCellMar>
        </w:tblPrEx>
        <w:trPr>
          <w:trHeight w:val="3531"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C0224AB">
            <w:pPr>
              <w:widowControl/>
              <w:ind w:left="236" w:hanging="236" w:hangingChars="98"/>
              <w:jc w:val="left"/>
              <w:rPr>
                <w:rFonts w:ascii="宋体" w:hAnsi="宋体" w:cs="宋体"/>
                <w:b/>
                <w:kern w:val="0"/>
                <w:sz w:val="24"/>
              </w:rPr>
            </w:pPr>
            <w:r>
              <w:rPr>
                <w:rFonts w:hint="eastAsia" w:ascii="宋体" w:hAnsi="宋体" w:cs="宋体"/>
                <w:b/>
                <w:kern w:val="0"/>
                <w:sz w:val="24"/>
              </w:rPr>
              <w:t>处理情况记录</w:t>
            </w:r>
          </w:p>
        </w:tc>
        <w:tc>
          <w:tcPr>
            <w:tcW w:w="87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458EDB">
            <w:pPr>
              <w:widowControl/>
              <w:jc w:val="left"/>
              <w:rPr>
                <w:rFonts w:ascii="宋体" w:hAnsi="宋体" w:cs="宋体"/>
                <w:b/>
                <w:kern w:val="0"/>
                <w:sz w:val="24"/>
              </w:rPr>
            </w:pPr>
          </w:p>
          <w:p w14:paraId="2C86667D">
            <w:pPr>
              <w:widowControl/>
              <w:jc w:val="left"/>
              <w:rPr>
                <w:rFonts w:ascii="宋体" w:hAnsi="宋体" w:cs="宋体"/>
                <w:b/>
                <w:kern w:val="0"/>
                <w:sz w:val="24"/>
              </w:rPr>
            </w:pPr>
          </w:p>
          <w:p w14:paraId="3B1697B6">
            <w:pPr>
              <w:widowControl/>
              <w:jc w:val="left"/>
              <w:rPr>
                <w:rFonts w:ascii="宋体" w:hAnsi="宋体" w:cs="宋体"/>
                <w:b/>
                <w:kern w:val="0"/>
                <w:sz w:val="24"/>
              </w:rPr>
            </w:pPr>
          </w:p>
          <w:p w14:paraId="6CC6F3D6">
            <w:pPr>
              <w:widowControl/>
              <w:jc w:val="left"/>
              <w:rPr>
                <w:rFonts w:ascii="宋体" w:hAnsi="宋体" w:cs="宋体"/>
                <w:b/>
                <w:kern w:val="0"/>
                <w:sz w:val="24"/>
              </w:rPr>
            </w:pPr>
          </w:p>
          <w:p w14:paraId="278546F7">
            <w:pPr>
              <w:widowControl/>
              <w:jc w:val="left"/>
              <w:rPr>
                <w:rFonts w:ascii="宋体" w:hAnsi="宋体" w:cs="宋体"/>
                <w:b/>
                <w:kern w:val="0"/>
                <w:sz w:val="24"/>
              </w:rPr>
            </w:pPr>
          </w:p>
          <w:p w14:paraId="3F002CB3">
            <w:pPr>
              <w:widowControl/>
              <w:jc w:val="left"/>
              <w:rPr>
                <w:rFonts w:ascii="宋体" w:hAnsi="宋体" w:cs="宋体"/>
                <w:b/>
                <w:kern w:val="0"/>
                <w:sz w:val="24"/>
              </w:rPr>
            </w:pPr>
          </w:p>
          <w:p w14:paraId="04BFA6FF">
            <w:pPr>
              <w:widowControl/>
              <w:jc w:val="left"/>
              <w:rPr>
                <w:rFonts w:ascii="宋体" w:hAnsi="宋体" w:cs="宋体"/>
                <w:b/>
                <w:kern w:val="0"/>
                <w:sz w:val="24"/>
              </w:rPr>
            </w:pPr>
          </w:p>
        </w:tc>
      </w:tr>
    </w:tbl>
    <w:p w14:paraId="1EBDB1EA">
      <w:pPr>
        <w:spacing w:line="500" w:lineRule="exact"/>
        <w:ind w:right="-153" w:rightChars="-73"/>
        <w:rPr>
          <w:rFonts w:ascii="仿宋_GB2312" w:eastAsia="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E4EA9"/>
    <w:rsid w:val="00022DF2"/>
    <w:rsid w:val="000C45B9"/>
    <w:rsid w:val="000F2123"/>
    <w:rsid w:val="00173FEC"/>
    <w:rsid w:val="00184872"/>
    <w:rsid w:val="001963BF"/>
    <w:rsid w:val="001E4EA9"/>
    <w:rsid w:val="001F4FAC"/>
    <w:rsid w:val="0020644C"/>
    <w:rsid w:val="002400F4"/>
    <w:rsid w:val="00251060"/>
    <w:rsid w:val="0028213B"/>
    <w:rsid w:val="00282BCF"/>
    <w:rsid w:val="002865C9"/>
    <w:rsid w:val="002B0C31"/>
    <w:rsid w:val="002C0831"/>
    <w:rsid w:val="002D6DB9"/>
    <w:rsid w:val="002E407A"/>
    <w:rsid w:val="002E4809"/>
    <w:rsid w:val="002F04C7"/>
    <w:rsid w:val="003171FF"/>
    <w:rsid w:val="003455A8"/>
    <w:rsid w:val="00371BEC"/>
    <w:rsid w:val="00376F0C"/>
    <w:rsid w:val="00391BA8"/>
    <w:rsid w:val="003E3D96"/>
    <w:rsid w:val="00400B17"/>
    <w:rsid w:val="0040750D"/>
    <w:rsid w:val="0041345C"/>
    <w:rsid w:val="0043059B"/>
    <w:rsid w:val="0046677B"/>
    <w:rsid w:val="00482149"/>
    <w:rsid w:val="00495E30"/>
    <w:rsid w:val="005715F2"/>
    <w:rsid w:val="00585466"/>
    <w:rsid w:val="00597105"/>
    <w:rsid w:val="005A4FD3"/>
    <w:rsid w:val="005B1A26"/>
    <w:rsid w:val="005C063E"/>
    <w:rsid w:val="005D55AE"/>
    <w:rsid w:val="00626287"/>
    <w:rsid w:val="00627F84"/>
    <w:rsid w:val="006516F0"/>
    <w:rsid w:val="00652DD1"/>
    <w:rsid w:val="00661EE5"/>
    <w:rsid w:val="00664659"/>
    <w:rsid w:val="006F258A"/>
    <w:rsid w:val="00706E9F"/>
    <w:rsid w:val="00707D21"/>
    <w:rsid w:val="0076427E"/>
    <w:rsid w:val="00777218"/>
    <w:rsid w:val="007A4E14"/>
    <w:rsid w:val="007B3C44"/>
    <w:rsid w:val="007C11AF"/>
    <w:rsid w:val="007C5408"/>
    <w:rsid w:val="007D4101"/>
    <w:rsid w:val="00806AC0"/>
    <w:rsid w:val="00813B55"/>
    <w:rsid w:val="008218F2"/>
    <w:rsid w:val="008A2855"/>
    <w:rsid w:val="0093026B"/>
    <w:rsid w:val="00933C55"/>
    <w:rsid w:val="00941AEA"/>
    <w:rsid w:val="00951434"/>
    <w:rsid w:val="0096290D"/>
    <w:rsid w:val="0098067D"/>
    <w:rsid w:val="009B6A0C"/>
    <w:rsid w:val="009D35C5"/>
    <w:rsid w:val="009E65A0"/>
    <w:rsid w:val="009E7E02"/>
    <w:rsid w:val="00A129F2"/>
    <w:rsid w:val="00A33AB9"/>
    <w:rsid w:val="00A708F1"/>
    <w:rsid w:val="00A909C3"/>
    <w:rsid w:val="00AA2634"/>
    <w:rsid w:val="00B34990"/>
    <w:rsid w:val="00B53AD9"/>
    <w:rsid w:val="00B545C8"/>
    <w:rsid w:val="00B74B7A"/>
    <w:rsid w:val="00B77345"/>
    <w:rsid w:val="00B812CD"/>
    <w:rsid w:val="00B83064"/>
    <w:rsid w:val="00BA195A"/>
    <w:rsid w:val="00BE04D2"/>
    <w:rsid w:val="00BE14CD"/>
    <w:rsid w:val="00BE7CE4"/>
    <w:rsid w:val="00BF5AA8"/>
    <w:rsid w:val="00C2227B"/>
    <w:rsid w:val="00C306D2"/>
    <w:rsid w:val="00C314EA"/>
    <w:rsid w:val="00C3340E"/>
    <w:rsid w:val="00C37C13"/>
    <w:rsid w:val="00C83C2C"/>
    <w:rsid w:val="00C90DCF"/>
    <w:rsid w:val="00D1434B"/>
    <w:rsid w:val="00D330CB"/>
    <w:rsid w:val="00D408C0"/>
    <w:rsid w:val="00D9738D"/>
    <w:rsid w:val="00DD4FB0"/>
    <w:rsid w:val="00E304C8"/>
    <w:rsid w:val="00E46BAA"/>
    <w:rsid w:val="00E541C9"/>
    <w:rsid w:val="00E75278"/>
    <w:rsid w:val="00EA696B"/>
    <w:rsid w:val="00EA74C5"/>
    <w:rsid w:val="00EB4B32"/>
    <w:rsid w:val="00EE67F9"/>
    <w:rsid w:val="00EF046E"/>
    <w:rsid w:val="00EF2D66"/>
    <w:rsid w:val="00F14435"/>
    <w:rsid w:val="00F240B8"/>
    <w:rsid w:val="00F555B4"/>
    <w:rsid w:val="00F60C69"/>
    <w:rsid w:val="00F6399E"/>
    <w:rsid w:val="00F75661"/>
    <w:rsid w:val="00F809E5"/>
    <w:rsid w:val="00F83B4C"/>
    <w:rsid w:val="00F90F25"/>
    <w:rsid w:val="00FA310A"/>
    <w:rsid w:val="00FA76DB"/>
    <w:rsid w:val="00FB071D"/>
    <w:rsid w:val="00FB2F67"/>
    <w:rsid w:val="01FB40D3"/>
    <w:rsid w:val="174F2A9F"/>
    <w:rsid w:val="18395A3C"/>
    <w:rsid w:val="19F031AA"/>
    <w:rsid w:val="1FE8530C"/>
    <w:rsid w:val="254C22CB"/>
    <w:rsid w:val="316D484D"/>
    <w:rsid w:val="41AF2BC2"/>
    <w:rsid w:val="445F3A72"/>
    <w:rsid w:val="50D17AA6"/>
    <w:rsid w:val="5DB20802"/>
    <w:rsid w:val="64DB6C93"/>
    <w:rsid w:val="67431016"/>
    <w:rsid w:val="69E2467A"/>
    <w:rsid w:val="6B4D60DE"/>
    <w:rsid w:val="786371DB"/>
    <w:rsid w:val="793622EC"/>
    <w:rsid w:val="79C457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CC8E-BBE6-40DB-996D-93390839B3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178</Words>
  <Characters>207</Characters>
  <Lines>2</Lines>
  <Paragraphs>1</Paragraphs>
  <TotalTime>299</TotalTime>
  <ScaleCrop>false</ScaleCrop>
  <LinksUpToDate>false</LinksUpToDate>
  <CharactersWithSpaces>268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2012-12-25T02:47:00Z</dcterms:created>
  <dc:creator>微软用户</dc:creator>
  <cp:lastModifiedBy>隐铭</cp:lastModifiedBy>
  <cp:lastPrinted>2013-01-04T01:11:00Z</cp:lastPrinted>
  <dcterms:modified xsi:type="dcterms:W3CDTF">2025-05-23T10:04:17Z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eyJoZGlkIjoiNzUyYWYxYTFhYjVhMzU0OWZhMDczYjRiNDFmMzQ2NTQiLCJ1c2VySWQiOiIxMjEwNjIyNzI0In0=</vt:lpwstr>
  </property>
  <property fmtid="{D5CDD505-2E9C-101B-9397-08002B2CF9AE}" pid="3" name="KSOProductBuildVer">
    <vt:lpwstr>2052-12.1.0.21171</vt:lpwstr>
  </property>
  <property fmtid="{D5CDD505-2E9C-101B-9397-08002B2CF9AE}" pid="4" name="ICV">
    <vt:lpwstr>A96189F5275A41979DFFA29329E9E2C2_12</vt:lpwstr>
  </property>
</Properties>
</file>