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F40" w14:textId="68EAE6CB" w:rsidR="00C90DCF" w:rsidRDefault="00A82C20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F3025F">
        <w:rPr>
          <w:rFonts w:ascii="仿宋_GB2312" w:eastAsia="仿宋_GB2312" w:hint="eastAsia"/>
          <w:b/>
          <w:sz w:val="32"/>
          <w:szCs w:val="32"/>
        </w:rPr>
        <w:t>2025年瑞安市人民医院病理基因检测试剂项目招标采购</w:t>
      </w:r>
      <w:r w:rsidR="00912341" w:rsidRPr="00F3025F">
        <w:rPr>
          <w:rFonts w:ascii="仿宋_GB2312" w:eastAsia="仿宋_GB2312" w:hint="eastAsia"/>
          <w:b/>
          <w:sz w:val="32"/>
          <w:szCs w:val="32"/>
        </w:rPr>
        <w:t>项目</w:t>
      </w:r>
      <w:r w:rsidR="0096290D" w:rsidRPr="00F3025F">
        <w:rPr>
          <w:rFonts w:ascii="仿宋_GB2312" w:eastAsia="仿宋_GB2312" w:hint="eastAsia"/>
          <w:b/>
          <w:sz w:val="32"/>
          <w:szCs w:val="32"/>
        </w:rPr>
        <w:t>基准价</w:t>
      </w:r>
      <w:r w:rsidR="005A4FD3" w:rsidRPr="00F3025F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A82C20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ABF69" w14:textId="77777777" w:rsidR="001028FA" w:rsidRDefault="001028FA" w:rsidP="0043059B">
      <w:r>
        <w:separator/>
      </w:r>
    </w:p>
  </w:endnote>
  <w:endnote w:type="continuationSeparator" w:id="0">
    <w:p w14:paraId="760F904E" w14:textId="77777777" w:rsidR="001028FA" w:rsidRDefault="001028FA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47FA" w14:textId="77777777" w:rsidR="001028FA" w:rsidRDefault="001028FA" w:rsidP="0043059B">
      <w:r>
        <w:separator/>
      </w:r>
    </w:p>
  </w:footnote>
  <w:footnote w:type="continuationSeparator" w:id="0">
    <w:p w14:paraId="7F0428F1" w14:textId="77777777" w:rsidR="001028FA" w:rsidRDefault="001028FA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028FA"/>
    <w:rsid w:val="00173FEC"/>
    <w:rsid w:val="001963BF"/>
    <w:rsid w:val="001E4EA9"/>
    <w:rsid w:val="001F4FAC"/>
    <w:rsid w:val="0020644C"/>
    <w:rsid w:val="002206AB"/>
    <w:rsid w:val="002400F4"/>
    <w:rsid w:val="00251060"/>
    <w:rsid w:val="00261CD3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87819"/>
    <w:rsid w:val="00391BA8"/>
    <w:rsid w:val="003A69CB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74DD8"/>
    <w:rsid w:val="00585466"/>
    <w:rsid w:val="00590BC0"/>
    <w:rsid w:val="00597105"/>
    <w:rsid w:val="005A4FD3"/>
    <w:rsid w:val="005C063E"/>
    <w:rsid w:val="005D4DAF"/>
    <w:rsid w:val="005D55AE"/>
    <w:rsid w:val="00607D5A"/>
    <w:rsid w:val="00626287"/>
    <w:rsid w:val="00627F84"/>
    <w:rsid w:val="00641F38"/>
    <w:rsid w:val="006516F0"/>
    <w:rsid w:val="00652DD1"/>
    <w:rsid w:val="00664659"/>
    <w:rsid w:val="006A1800"/>
    <w:rsid w:val="006A36FE"/>
    <w:rsid w:val="006F258A"/>
    <w:rsid w:val="00706E9F"/>
    <w:rsid w:val="00707D21"/>
    <w:rsid w:val="0074327E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2341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82C20"/>
    <w:rsid w:val="00A909C3"/>
    <w:rsid w:val="00AA2634"/>
    <w:rsid w:val="00B248F6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CC7341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57BF"/>
    <w:rsid w:val="00EB627B"/>
    <w:rsid w:val="00EE67F9"/>
    <w:rsid w:val="00EF046E"/>
    <w:rsid w:val="00EF2D66"/>
    <w:rsid w:val="00F14435"/>
    <w:rsid w:val="00F15BCE"/>
    <w:rsid w:val="00F240B8"/>
    <w:rsid w:val="00F3025F"/>
    <w:rsid w:val="00F60C69"/>
    <w:rsid w:val="00F6399E"/>
    <w:rsid w:val="00F75661"/>
    <w:rsid w:val="00F90F25"/>
    <w:rsid w:val="00F920BF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134</Words>
  <Characters>141</Characters>
  <Application>Microsoft Office Word</Application>
  <DocSecurity>0</DocSecurity>
  <Lines>35</Lines>
  <Paragraphs>18</Paragraphs>
  <ScaleCrop>false</ScaleCrop>
  <Company>微软中国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一瑞 陈</cp:lastModifiedBy>
  <cp:revision>71</cp:revision>
  <cp:lastPrinted>2013-01-04T01:11:00Z</cp:lastPrinted>
  <dcterms:created xsi:type="dcterms:W3CDTF">2012-12-25T02:47:00Z</dcterms:created>
  <dcterms:modified xsi:type="dcterms:W3CDTF">2025-07-14T01:29:00Z</dcterms:modified>
</cp:coreProperties>
</file>